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06B7" w14:textId="74D13964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bookmarkStart w:id="0" w:name="_Hlk10553993"/>
      <w:bookmarkStart w:id="1" w:name="_Hlk10554590"/>
      <w:r w:rsidRPr="002965BB">
        <w:rPr>
          <w:rFonts w:asciiTheme="minorHAnsi" w:hAnsiTheme="minorHAnsi" w:cstheme="minorHAnsi"/>
          <w:sz w:val="20"/>
          <w:szCs w:val="20"/>
        </w:rPr>
        <w:t>Załącznik nr 1</w:t>
      </w:r>
    </w:p>
    <w:p w14:paraId="41E8863A" w14:textId="05A92D18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do Ogłoszenia X</w:t>
      </w:r>
      <w:r w:rsidR="00263B31" w:rsidRPr="002965BB">
        <w:rPr>
          <w:rFonts w:asciiTheme="minorHAnsi" w:hAnsiTheme="minorHAnsi" w:cstheme="minorHAnsi"/>
          <w:sz w:val="20"/>
          <w:szCs w:val="20"/>
        </w:rPr>
        <w:t>X</w:t>
      </w:r>
      <w:r w:rsidR="002965BB" w:rsidRPr="002965BB">
        <w:rPr>
          <w:rFonts w:asciiTheme="minorHAnsi" w:hAnsiTheme="minorHAnsi" w:cstheme="minorHAnsi"/>
          <w:sz w:val="20"/>
          <w:szCs w:val="20"/>
        </w:rPr>
        <w:t>I</w:t>
      </w:r>
      <w:r w:rsidR="00CB3C20">
        <w:rPr>
          <w:rFonts w:asciiTheme="minorHAnsi" w:hAnsiTheme="minorHAnsi" w:cstheme="minorHAnsi"/>
          <w:sz w:val="20"/>
          <w:szCs w:val="20"/>
        </w:rPr>
        <w:t>I</w:t>
      </w:r>
      <w:r w:rsidRPr="002965BB">
        <w:rPr>
          <w:rFonts w:asciiTheme="minorHAnsi" w:hAnsiTheme="minorHAnsi" w:cstheme="minorHAnsi"/>
          <w:sz w:val="20"/>
          <w:szCs w:val="20"/>
        </w:rPr>
        <w:t xml:space="preserve"> edycji</w:t>
      </w:r>
    </w:p>
    <w:p w14:paraId="107240B5" w14:textId="77777777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Ogólnopolskiego Konkursu</w:t>
      </w:r>
    </w:p>
    <w:p w14:paraId="0A2906DF" w14:textId="77777777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24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Sztuka Osób Niepełnosprawnych</w:t>
      </w:r>
    </w:p>
    <w:bookmarkEnd w:id="0"/>
    <w:bookmarkEnd w:id="1"/>
    <w:p w14:paraId="0931F672" w14:textId="1038862E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Regulamin</w:t>
      </w:r>
      <w:r w:rsid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Ogólnopolskiego Konkursu Plastycznego</w:t>
      </w:r>
    </w:p>
    <w:p w14:paraId="1FA05DD5" w14:textId="77777777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dla uczestników warsztatów terapii zajęciowej, niepełnosprawnych uczestników </w:t>
      </w:r>
    </w:p>
    <w:p w14:paraId="07CA9082" w14:textId="49AD0125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środowiskowych domów samopomocy oraz niepełnosprawnych mieszkańców domów pomocy społecznej</w:t>
      </w:r>
      <w:r w:rsid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„SZTUKA OSÓB NIEPEŁNOSPRAWNYCH”</w:t>
      </w:r>
    </w:p>
    <w:p w14:paraId="01168DEB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94F16CF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</w:t>
      </w:r>
    </w:p>
    <w:p w14:paraId="4A2AE402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Organizator Konkursu </w:t>
      </w:r>
    </w:p>
    <w:p w14:paraId="6A79F9BD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Państwowy Fundusz Rehabilitacji Osób Niepełnosprawnych. </w:t>
      </w:r>
    </w:p>
    <w:p w14:paraId="646EBFC5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7BFC8EE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2</w:t>
      </w:r>
    </w:p>
    <w:p w14:paraId="638BF633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 Konkursu </w:t>
      </w:r>
    </w:p>
    <w:p w14:paraId="0B70F505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Celem Konkursu jest popularyzacja szeroko rozumianej idei integracji poprzez promowanie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nagradzanie twórczości artystycznej osób niepełnosprawnych. </w:t>
      </w:r>
    </w:p>
    <w:p w14:paraId="07748947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CC30EB6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3</w:t>
      </w:r>
    </w:p>
    <w:p w14:paraId="02180C26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Ogłoszenie Konkursu </w:t>
      </w:r>
    </w:p>
    <w:p w14:paraId="6F96D1D6" w14:textId="77777777" w:rsidR="008E47F8" w:rsidRPr="002965BB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Konkursu ogłasza Konkurs poprzez publikację ogłoszenia na witrynie internetowej www.pfron.org.pl. </w:t>
      </w:r>
    </w:p>
    <w:p w14:paraId="07FCFC41" w14:textId="77777777" w:rsidR="008E47F8" w:rsidRPr="002965BB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Ogłoszenie o Konkursie, o którym mowa w ust. 1 zawiera w szczególności: </w:t>
      </w:r>
    </w:p>
    <w:p w14:paraId="0F65F73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tytuł danej edycji Konkursu, </w:t>
      </w:r>
    </w:p>
    <w:p w14:paraId="55CAF71D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termin składania prac konkursowych, </w:t>
      </w:r>
    </w:p>
    <w:p w14:paraId="6676FB7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miejsce nadsyłania prac, </w:t>
      </w:r>
    </w:p>
    <w:p w14:paraId="7D99B53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4) miejsce i termin odbioru prac nienagrodzonych i niewyróżnionych, </w:t>
      </w:r>
    </w:p>
    <w:p w14:paraId="0CCA90B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5) informację o przewidywanym terminie finału Konkursu. </w:t>
      </w:r>
    </w:p>
    <w:p w14:paraId="521DC4AB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B0EC350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4</w:t>
      </w:r>
    </w:p>
    <w:p w14:paraId="6067C32E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Uczestnicy Konkursu </w:t>
      </w:r>
    </w:p>
    <w:p w14:paraId="07B7A3DD" w14:textId="77777777" w:rsidR="008E47F8" w:rsidRPr="002965BB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Konkursu mogą być zgłaszane prace artystyczne osób niepełnosprawnych: </w:t>
      </w:r>
    </w:p>
    <w:p w14:paraId="2B161B3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uczestników warsztatów terapii zajęciowej, </w:t>
      </w:r>
    </w:p>
    <w:p w14:paraId="0A1E12B3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uczestników środowiskowych domów samopomocy, </w:t>
      </w:r>
    </w:p>
    <w:p w14:paraId="3EC0261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mieszkańców domów pomocy społecznej. </w:t>
      </w:r>
    </w:p>
    <w:p w14:paraId="6C81D149" w14:textId="77777777" w:rsidR="008E47F8" w:rsidRPr="002965BB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do Konkursu zgłaszają placówki, wymienione w ust. 1. </w:t>
      </w:r>
    </w:p>
    <w:p w14:paraId="4B46DFAB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FF9097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5</w:t>
      </w:r>
    </w:p>
    <w:p w14:paraId="7F5AD927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Prace konkursowe </w:t>
      </w:r>
    </w:p>
    <w:p w14:paraId="5B49A760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Konkursu można zgłaszać prace w następujących kategoriach: </w:t>
      </w:r>
    </w:p>
    <w:p w14:paraId="33A6F19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malarstwo i witraż, </w:t>
      </w:r>
    </w:p>
    <w:p w14:paraId="268F981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2) rysunek i grafika, </w:t>
      </w:r>
    </w:p>
    <w:p w14:paraId="6DCA301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rzeźba kameralna i płaskorzeźba, </w:t>
      </w:r>
    </w:p>
    <w:p w14:paraId="00A514F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4) tkanina i aplikacja, </w:t>
      </w:r>
    </w:p>
    <w:p w14:paraId="582128CE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5) fotografia. </w:t>
      </w:r>
    </w:p>
    <w:p w14:paraId="0B275D1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mogą być wykonane w następujących technikach: </w:t>
      </w:r>
    </w:p>
    <w:p w14:paraId="002A78F9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malarstwo i witraż: akwarela, pastela, gwasz, olej itp., na dowolnym podłożu (np. płótno, papier, tkanina, szkło, płyta), </w:t>
      </w:r>
    </w:p>
    <w:p w14:paraId="786F9E7A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rysunek i grafika: </w:t>
      </w:r>
    </w:p>
    <w:p w14:paraId="6D1FAD19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851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a) rysunek – ołówek, węgiel, piórko, mazak, </w:t>
      </w:r>
    </w:p>
    <w:p w14:paraId="73408D31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851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b) grafika – techniki powtarzalne np. drzeworyt i linoryt, </w:t>
      </w:r>
    </w:p>
    <w:p w14:paraId="0E758D69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rzeźba kameralna i płaskorzeźba: w drewnie, ceramice, kamieniu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technikach mieszanych, </w:t>
      </w:r>
    </w:p>
    <w:p w14:paraId="4EBEAB51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tkanina i aplikacja: hafty wykonane różnorodną techniką, gobeliny, makaty, </w:t>
      </w:r>
    </w:p>
    <w:p w14:paraId="03BF28C8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fotografia: fotografia. </w:t>
      </w:r>
    </w:p>
    <w:p w14:paraId="578C38C7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kategoriach malarstwo i witraż, rysunek i grafika, tkanina i aplikacja w formie gobelinów lub makat oraz fotografia mogą być zaprezentowane w formatach od B2,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tj. o wymiarach 500x707 mm do B1, tj. o wymiarach 707x1000 mm. Prace muszą być trwale oprawione (oprawa twarda – rama lub antyrama z tworzywa sztucznego; niedopuszczalne jest zgłoszenie pracy z oprawą ze szkła) i gotowe do ekspozycji. </w:t>
      </w:r>
    </w:p>
    <w:p w14:paraId="396B0602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rzeźba kameralna i płaskorzeźba (formy płaskie) nie mogą być większe niż w formacie B3, tj. o wymiarach 353x500 mm. Muszą być trwale oprawione i gotowe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do ekspozycji. </w:t>
      </w:r>
    </w:p>
    <w:p w14:paraId="59D23ACA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w kategorii rzeźba kameralna i płaskorzeźba (formy przestrzenne) nie mogą przekroczyć następujących wymiarów: </w:t>
      </w:r>
    </w:p>
    <w:p w14:paraId="71263CD5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u podstawy do 300x300 mm, </w:t>
      </w:r>
    </w:p>
    <w:p w14:paraId="62F8B555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wysokość do 300 mm. </w:t>
      </w:r>
    </w:p>
    <w:p w14:paraId="7A5164C1" w14:textId="4748D0F3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przestrzenne należy trwale umieścić na podstawce tak, aby były gotowe</w:t>
      </w:r>
      <w:r w:rsidR="00263B31"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ekspozycji. </w:t>
      </w:r>
    </w:p>
    <w:p w14:paraId="1F93290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fotografia: fotografie powinny być wykonane w rozdzielczości nie mniejszej niż 3968x2976, w formacie 4x3; Wymiary wydruku jak w ust. 3.</w:t>
      </w:r>
    </w:p>
    <w:p w14:paraId="6B993D51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Każda praca w każdej z kategorii powinna być oznaczona w następujący sposób: </w:t>
      </w:r>
    </w:p>
    <w:p w14:paraId="70D23579" w14:textId="77777777" w:rsidR="008E47F8" w:rsidRPr="002965BB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14:paraId="4B5A5645" w14:textId="77777777" w:rsidR="008E47F8" w:rsidRPr="002965BB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>do pracy należy załączyć:</w:t>
      </w:r>
    </w:p>
    <w:p w14:paraId="63AC83E2" w14:textId="77777777" w:rsidR="008E47F8" w:rsidRPr="002965BB" w:rsidRDefault="008E47F8" w:rsidP="008E47F8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formularz zgłoszeniowy stanowiący załącznik nr 1 do Regulaminu, w którego treści zawarto wymagane oświadczenia:</w:t>
      </w:r>
    </w:p>
    <w:p w14:paraId="6C4C67BD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o akceptacji postanowień niniejszego Regulaminu Konkursu, złożone przez osobę upoważnioną do reprezentowania placówki zgłaszającej pracę do Konkursu, </w:t>
      </w:r>
    </w:p>
    <w:p w14:paraId="4A34BA6A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autora/autorów (lub - w przypadku osób ubezwłasnowolnionych – ich opiekuna lub kuratora) o zgodzie na prezentację pracy na wystawach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ekspozycjach oraz na publikowanie </w:t>
      </w:r>
      <w:bookmarkStart w:id="2" w:name="_Hlk44340907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i powielanie jej zdjęć i informacji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o autorze w materiałach</w:t>
      </w:r>
      <w:bookmarkEnd w:id="2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wydawanych przez PFRON i organizatorów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ewentualnych wystaw oraz na witrynie internetowej PFRON i innych witrynach internetowych, </w:t>
      </w:r>
    </w:p>
    <w:p w14:paraId="63E05EFB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autora/autorów (lub - w przypadku osób ubezwłasnowolnionych – ich opiekuna lub kuratora) o zgodzie na publikację wizerunku na stronie internetowej i w mediach społecznościowych Funduszu,</w:t>
      </w:r>
      <w:r w:rsidRPr="002965BB">
        <w:rPr>
          <w:rFonts w:asciiTheme="minorHAnsi" w:hAnsiTheme="minorHAnsi" w:cstheme="minorHAnsi"/>
          <w:sz w:val="24"/>
          <w:szCs w:val="24"/>
        </w:rPr>
        <w:t xml:space="preserve"> a także we wszelkich materiałach promocyjnych w celu ogłoszenia wyników oraz promocji Konkursu, </w:t>
      </w:r>
    </w:p>
    <w:p w14:paraId="31A8A14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autora/autorów (lub - w przypadku osób ubezwłasnowolnionych – ich opiekuna lub kuratora) o zgodzie na przeniesienie na rzecz Organizatora praw autorskich do zgłaszanych prac, </w:t>
      </w:r>
    </w:p>
    <w:p w14:paraId="2D40997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instruktora/terapeuty wymienionego na zgłoszeniu pracy oraz kierownika placówki zgłaszającej odnośnie publikacji wizerunku przez Fundusz,</w:t>
      </w:r>
    </w:p>
    <w:p w14:paraId="224CD85B" w14:textId="77777777" w:rsidR="008E47F8" w:rsidRPr="002965BB" w:rsidRDefault="008E47F8" w:rsidP="008E47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 xml:space="preserve">zapisaną na płycie CD lub nośniku pamięci USB, w formacie Word metryczkę uzupełnioną dodatkowo o następujące dane: </w:t>
      </w:r>
    </w:p>
    <w:p w14:paraId="7914D846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tytuł pracy i kategorię, </w:t>
      </w:r>
    </w:p>
    <w:p w14:paraId="2FB9DEA1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zdjęcie pracy, a w przypadku fotografii, gotowy do wydruku plik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w rozdzielczości nie mniejszej niż 3968x2976,</w:t>
      </w:r>
    </w:p>
    <w:p w14:paraId="089EA13B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dane kontaktowe placówki zgłaszającej pracę, </w:t>
      </w:r>
    </w:p>
    <w:p w14:paraId="489C06A3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imię i nazwisko kierownika/dyrektora placówki zgłaszającej pracę, </w:t>
      </w:r>
    </w:p>
    <w:p w14:paraId="24B76984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imię i nazwisko opiekuna, wychowawcy lub terapeuty uczestnika zgłaszanego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do konkursu, </w:t>
      </w:r>
    </w:p>
    <w:p w14:paraId="2B57BFAD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numer rachunku bankowego placówki zgłaszającej pracę z zastrzeżeniem, że – w przypadku otrzymania nagrody pieniężnej dla placówki –  musi nastąpić wydzielenie ewidencji księgowej.</w:t>
      </w:r>
    </w:p>
    <w:p w14:paraId="606117B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Każda placówka może zgłosić po 2 prace z każdej kategorii (malarstwo i witraż, rysunek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grafika, rzeźba kameralna i płaskorzeźba, tkanina i aplikacja, fotografia), tj. w sumie do 10 prac. </w:t>
      </w:r>
    </w:p>
    <w:p w14:paraId="07D735A7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Nadesłane prace nie mogą naruszać jakichkolwiek dóbr osobistych, ani zawierać treści ośmieszających, wulgarnych, sprzecznych z prawem i dobrymi obyczajami oraz naruszać uczuć religijnych i światopoglądowych.</w:t>
      </w:r>
    </w:p>
    <w:p w14:paraId="6631F24D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Każda ze zgłaszanych prac może mieć maksymalnie 2 autorów. </w:t>
      </w:r>
    </w:p>
    <w:p w14:paraId="25295B60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EA33ED4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6</w:t>
      </w:r>
    </w:p>
    <w:p w14:paraId="17AE1366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Ocena prac </w:t>
      </w:r>
    </w:p>
    <w:p w14:paraId="0C2AF55E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Prezes Zarządu PFRON powołuje Centralną Komisję Konkursową. </w:t>
      </w:r>
    </w:p>
    <w:p w14:paraId="6713CB4C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dokonuje oceny prac w terminie do 14 dni od daty przekazania prac przez właściwe jednostki organizacyjne PFRON. </w:t>
      </w:r>
    </w:p>
    <w:p w14:paraId="7D6B0CA1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ma prawo nie przyznać wszystkich nagród, o których mowa w § 7 ust. 2. </w:t>
      </w:r>
    </w:p>
    <w:p w14:paraId="0ED07D85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może, za zgodą Prezesa PFRON, przyznać dodatkowe nagrody i wyróżnienia. </w:t>
      </w:r>
    </w:p>
    <w:p w14:paraId="6F6C02B3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przekazuje do akceptacji Zarządu PFRON listę nagrodzonych i wyróżnionych autorów. </w:t>
      </w:r>
    </w:p>
    <w:p w14:paraId="1DB06D63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613939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7</w:t>
      </w:r>
    </w:p>
    <w:p w14:paraId="70DCF368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Nagrody konkursowe </w:t>
      </w:r>
    </w:p>
    <w:p w14:paraId="6772C35B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Placówki, z których pochodzą prace nagrodzone w etapie ogólnopolskim Konkursu, otrzymają nagrody pieniężne, o których mowa w ust. 2. </w:t>
      </w:r>
    </w:p>
    <w:p w14:paraId="38BD6D86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każdej ze wskazanych w § 5 ust. 1 kategorii prac, przewidziano po 3 nagrody pieniężne dla placówek, zgłaszających pracę: </w:t>
      </w:r>
    </w:p>
    <w:p w14:paraId="561F83F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I miejsce: 6 000 zł, </w:t>
      </w:r>
    </w:p>
    <w:p w14:paraId="1217B11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II miejsce: 5 000 zł, </w:t>
      </w:r>
    </w:p>
    <w:p w14:paraId="31F0B471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III miejsce: 4 000 zł. </w:t>
      </w:r>
    </w:p>
    <w:p w14:paraId="7A470FAA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Nagrodę pieniężną placówka może przeznaczyć na dowolny cel związany z rehabilitacją społeczną uczestników lub mieszkańców. Placówka w terminie jednego miesiąca od daty przekazania środków przesyła do Biura PFRON pisemną informację o planowanym sposobie i celu wykorzystania nagrody. </w:t>
      </w:r>
    </w:p>
    <w:p w14:paraId="1330EAF1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Autorzy nagrodzonych i wyróżnionych prac otrzymają nagrody pieniężne lub rzeczowe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o wartości każdorazowo zatwierdzonej przez Prezesa PFRON.</w:t>
      </w:r>
    </w:p>
    <w:p w14:paraId="56B1CE88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4D0CF9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8</w:t>
      </w:r>
    </w:p>
    <w:p w14:paraId="6CF796ED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Przystąpienie do Konkursu jest równoznaczne z oświadczeniem, że Uczestnik Konkursu posiada pełnię praw autorskich, osobistych i majątkowych do zgłaszanej pracy. </w:t>
      </w:r>
    </w:p>
    <w:p w14:paraId="716606A5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Odpowiedzialność za naruszenie praw osób trzecich do pracy nadesłanej na Konkurs lub praw osób, których wizerunek został wykorzystany, w całości obciąża Uczestnika Konkursu. </w:t>
      </w:r>
    </w:p>
    <w:p w14:paraId="7219CE37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zgłaszane w Konkursie mogą być przez Organizatora wykorzystywane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publikowane na jego stronie internetowej oraz w mediach społecznościowych. </w:t>
      </w:r>
    </w:p>
    <w:p w14:paraId="630911EF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01E4B3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9</w:t>
      </w:r>
    </w:p>
    <w:p w14:paraId="59AF8FED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Rozstrzygnięcie Konkursu </w:t>
      </w:r>
    </w:p>
    <w:p w14:paraId="3F315C53" w14:textId="77777777" w:rsidR="008E47F8" w:rsidRPr="002965BB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Rozstrzygnięcie Konkursu nastąpi po akceptacji przez Zarząd PFRON listy autorów nagrodzonych i wyróżnionych, o której mowa w § 6 ust. 5. </w:t>
      </w:r>
    </w:p>
    <w:p w14:paraId="63AFC533" w14:textId="77777777" w:rsidR="008E47F8" w:rsidRPr="002965BB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Wyniki Konkursu zostaną zamieszczone na witrynie internetowej </w:t>
      </w:r>
      <w:hyperlink r:id="rId7" w:history="1">
        <w:r w:rsidRPr="002965BB">
          <w:rPr>
            <w:rFonts w:asciiTheme="minorHAnsi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www.pfron.org.pl</w:t>
        </w:r>
      </w:hyperlink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692D28B1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047EEF1D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10</w:t>
      </w:r>
    </w:p>
    <w:p w14:paraId="14A7D2BA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Przetwarzanie danych osobowych </w:t>
      </w:r>
    </w:p>
    <w:p w14:paraId="054BDCFA" w14:textId="77777777" w:rsidR="008E47F8" w:rsidRPr="002965BB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Dane osobowe autora (-ów) prac zgłoszonych do konkursu oraz ich instruktorów/terapeutów i kierowników placówek będą przetwarzane zgodnie z 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A690729" w14:textId="77777777" w:rsidR="008E47F8" w:rsidRPr="002965BB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Klauzula informacyjna o zasadach przetwarzania danych osobowych przez Organizatora zawarta jest w załączniku nr 2 do Regulaminu. </w:t>
      </w:r>
    </w:p>
    <w:p w14:paraId="3A448D68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F19CA1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11</w:t>
      </w:r>
    </w:p>
    <w:p w14:paraId="3A12C220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Inne postanowienia </w:t>
      </w:r>
    </w:p>
    <w:p w14:paraId="7CAE265B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Konkursu nie zwraca prac nagrodzonych i wyróżnionych. Prace te przechodzą na własność Organizatora. </w:t>
      </w:r>
    </w:p>
    <w:p w14:paraId="40025E01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Pozostałe prace powinny być przez autorów odebrane w terminie miesiąca od dnia ogłoszenia wyników Konkursu. Po tym terminie przechodzą one na własność Organizatora. </w:t>
      </w:r>
    </w:p>
    <w:p w14:paraId="35DD2A66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zastrzega sobie możliwość eksponowania prac nagrodzonych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wyróżnionych w ramach wystaw pokonkursowych i innych przedsięwzięć o charakterze promocyjnym i artystycznym. </w:t>
      </w:r>
    </w:p>
    <w:p w14:paraId="00B06353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zastrzega sobie prawo do możliwości nieodpłatnego przekazania nagrodzonych i wyróżnionych prac innym podmiotom lub osobom fizycznym w celu popularyzowania i promocji sztuki osób niepełnosprawnych. Organizator Konkursu może dokonać wstępnej weryfikacji prac zgłoszonych do Konkursu w drodze eliminacji wojewódzkich. </w:t>
      </w:r>
    </w:p>
    <w:p w14:paraId="09DF1995" w14:textId="77777777" w:rsidR="008E47F8" w:rsidRPr="002965BB" w:rsidRDefault="008E47F8" w:rsidP="008E47F8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decyduje w sprawach nieuregulowanych niniejszym Regulaminem.</w:t>
      </w:r>
    </w:p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sectPr w:rsidR="004E4F00" w:rsidSect="00265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5051">
    <w:abstractNumId w:val="13"/>
  </w:num>
  <w:num w:numId="2" w16cid:durableId="136847141">
    <w:abstractNumId w:val="6"/>
  </w:num>
  <w:num w:numId="3" w16cid:durableId="846481376">
    <w:abstractNumId w:val="31"/>
  </w:num>
  <w:num w:numId="4" w16cid:durableId="1277177652">
    <w:abstractNumId w:val="28"/>
  </w:num>
  <w:num w:numId="5" w16cid:durableId="205678154">
    <w:abstractNumId w:val="5"/>
  </w:num>
  <w:num w:numId="6" w16cid:durableId="1293636355">
    <w:abstractNumId w:val="33"/>
  </w:num>
  <w:num w:numId="7" w16cid:durableId="1325863550">
    <w:abstractNumId w:val="19"/>
  </w:num>
  <w:num w:numId="8" w16cid:durableId="1033457014">
    <w:abstractNumId w:val="2"/>
  </w:num>
  <w:num w:numId="9" w16cid:durableId="1157646984">
    <w:abstractNumId w:val="16"/>
  </w:num>
  <w:num w:numId="10" w16cid:durableId="1498106925">
    <w:abstractNumId w:val="22"/>
  </w:num>
  <w:num w:numId="11" w16cid:durableId="39401581">
    <w:abstractNumId w:val="36"/>
  </w:num>
  <w:num w:numId="12" w16cid:durableId="1543977934">
    <w:abstractNumId w:val="35"/>
  </w:num>
  <w:num w:numId="13" w16cid:durableId="472720267">
    <w:abstractNumId w:val="29"/>
  </w:num>
  <w:num w:numId="14" w16cid:durableId="1910192252">
    <w:abstractNumId w:val="24"/>
  </w:num>
  <w:num w:numId="15" w16cid:durableId="159152892">
    <w:abstractNumId w:val="26"/>
  </w:num>
  <w:num w:numId="16" w16cid:durableId="477038507">
    <w:abstractNumId w:val="34"/>
  </w:num>
  <w:num w:numId="17" w16cid:durableId="820122729">
    <w:abstractNumId w:val="37"/>
  </w:num>
  <w:num w:numId="18" w16cid:durableId="1718355282">
    <w:abstractNumId w:val="25"/>
  </w:num>
  <w:num w:numId="19" w16cid:durableId="884295082">
    <w:abstractNumId w:val="21"/>
  </w:num>
  <w:num w:numId="20" w16cid:durableId="444665832">
    <w:abstractNumId w:val="14"/>
  </w:num>
  <w:num w:numId="21" w16cid:durableId="830947834">
    <w:abstractNumId w:val="3"/>
  </w:num>
  <w:num w:numId="22" w16cid:durableId="742292480">
    <w:abstractNumId w:val="11"/>
  </w:num>
  <w:num w:numId="23" w16cid:durableId="1326543392">
    <w:abstractNumId w:val="9"/>
  </w:num>
  <w:num w:numId="24" w16cid:durableId="568736022">
    <w:abstractNumId w:val="39"/>
  </w:num>
  <w:num w:numId="25" w16cid:durableId="1158350245">
    <w:abstractNumId w:val="12"/>
  </w:num>
  <w:num w:numId="26" w16cid:durableId="645164870">
    <w:abstractNumId w:val="30"/>
  </w:num>
  <w:num w:numId="27" w16cid:durableId="1852404032">
    <w:abstractNumId w:val="20"/>
  </w:num>
  <w:num w:numId="28" w16cid:durableId="42095340">
    <w:abstractNumId w:val="38"/>
  </w:num>
  <w:num w:numId="29" w16cid:durableId="620232913">
    <w:abstractNumId w:val="17"/>
  </w:num>
  <w:num w:numId="30" w16cid:durableId="2062822192">
    <w:abstractNumId w:val="1"/>
  </w:num>
  <w:num w:numId="31" w16cid:durableId="104621420">
    <w:abstractNumId w:val="8"/>
  </w:num>
  <w:num w:numId="32" w16cid:durableId="1967269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86973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931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2892425">
    <w:abstractNumId w:val="4"/>
  </w:num>
  <w:num w:numId="36" w16cid:durableId="1606766772">
    <w:abstractNumId w:val="23"/>
  </w:num>
  <w:num w:numId="37" w16cid:durableId="1589465797">
    <w:abstractNumId w:val="10"/>
  </w:num>
  <w:num w:numId="38" w16cid:durableId="20078544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7545906">
    <w:abstractNumId w:val="27"/>
  </w:num>
  <w:num w:numId="40" w16cid:durableId="1283340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720BC"/>
    <w:rsid w:val="00195D8D"/>
    <w:rsid w:val="001C38D3"/>
    <w:rsid w:val="001E6726"/>
    <w:rsid w:val="002461E7"/>
    <w:rsid w:val="00263B31"/>
    <w:rsid w:val="00265742"/>
    <w:rsid w:val="002965BB"/>
    <w:rsid w:val="002A3319"/>
    <w:rsid w:val="002D2710"/>
    <w:rsid w:val="0032268E"/>
    <w:rsid w:val="00323140"/>
    <w:rsid w:val="003370B1"/>
    <w:rsid w:val="00342BCC"/>
    <w:rsid w:val="003436A6"/>
    <w:rsid w:val="00387E8F"/>
    <w:rsid w:val="00395138"/>
    <w:rsid w:val="003B48DF"/>
    <w:rsid w:val="003B68DC"/>
    <w:rsid w:val="003E5F06"/>
    <w:rsid w:val="00401573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072E8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B67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B3C20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83159"/>
    <w:rsid w:val="00FA1C80"/>
    <w:rsid w:val="00FA6CB1"/>
    <w:rsid w:val="00FD6CF6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5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Adamska-Parzymies Agnieszka</cp:lastModifiedBy>
  <cp:revision>3</cp:revision>
  <cp:lastPrinted>2020-01-13T10:04:00Z</cp:lastPrinted>
  <dcterms:created xsi:type="dcterms:W3CDTF">2025-06-06T11:53:00Z</dcterms:created>
  <dcterms:modified xsi:type="dcterms:W3CDTF">2025-06-06T11:53:00Z</dcterms:modified>
</cp:coreProperties>
</file>